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1C" w:rsidRPr="0028691C" w:rsidRDefault="0028691C" w:rsidP="0028691C">
      <w:pPr>
        <w:spacing w:before="225" w:after="225" w:line="420" w:lineRule="atLeast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28691C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Вводные слова и конструкции в английском языке</w:t>
      </w:r>
    </w:p>
    <w:p w:rsidR="0028691C" w:rsidRPr="0028691C" w:rsidRDefault="0028691C" w:rsidP="0028691C">
      <w:pPr>
        <w:spacing w:before="225" w:after="225" w:line="42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proofErr w:type="gramStart"/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Linking</w:t>
      </w:r>
      <w:proofErr w:type="spellEnd"/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words</w:t>
      </w:r>
      <w:proofErr w:type="spellEnd"/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или </w:t>
      </w:r>
      <w:proofErr w:type="spellStart"/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introductory</w:t>
      </w:r>
      <w:proofErr w:type="spellEnd"/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words</w:t>
      </w:r>
      <w:proofErr w:type="spellEnd"/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предназначены для связывания предложений в тексте или устной речи.</w:t>
      </w:r>
      <w:proofErr w:type="gramEnd"/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Грамотное их использование показывает говорящего с лучшей стороны, его уровень владения иностранным языком. Вводные слова в английском языке могут выражать согласие или несогласие, оценку говорящего к </w:t>
      </w:r>
      <w:proofErr w:type="gramStart"/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услышанному</w:t>
      </w:r>
      <w:proofErr w:type="gramEnd"/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Они делают речь связной, последовательной и легко воспринимаемой окружающими, позволяют избежать долгих пауз и подумать о следующей высказываемой мысли.</w:t>
      </w:r>
      <w:bookmarkStart w:id="0" w:name="_GoBack"/>
      <w:bookmarkEnd w:id="0"/>
    </w:p>
    <w:p w:rsidR="0028691C" w:rsidRPr="0028691C" w:rsidRDefault="0028691C" w:rsidP="0028691C">
      <w:pPr>
        <w:spacing w:before="450" w:after="450" w:line="450" w:lineRule="atLeast"/>
        <w:outlineLvl w:val="2"/>
        <w:rPr>
          <w:rFonts w:ascii="Roboto" w:eastAsia="Times New Roman" w:hAnsi="Roboto" w:cs="Helvetica"/>
          <w:color w:val="333333"/>
          <w:sz w:val="36"/>
          <w:szCs w:val="36"/>
          <w:lang w:eastAsia="ru-RU"/>
        </w:rPr>
      </w:pPr>
      <w:r w:rsidRPr="0028691C">
        <w:rPr>
          <w:rFonts w:ascii="Roboto" w:eastAsia="Times New Roman" w:hAnsi="Roboto" w:cs="Helvetica"/>
          <w:color w:val="333333"/>
          <w:sz w:val="36"/>
          <w:szCs w:val="36"/>
          <w:lang w:eastAsia="ru-RU"/>
        </w:rPr>
        <w:t xml:space="preserve">Что такое </w:t>
      </w:r>
      <w:proofErr w:type="spellStart"/>
      <w:r w:rsidRPr="0028691C">
        <w:rPr>
          <w:rFonts w:ascii="Roboto" w:eastAsia="Times New Roman" w:hAnsi="Roboto" w:cs="Helvetica"/>
          <w:color w:val="333333"/>
          <w:sz w:val="36"/>
          <w:szCs w:val="36"/>
          <w:lang w:eastAsia="ru-RU"/>
        </w:rPr>
        <w:t>Linking</w:t>
      </w:r>
      <w:proofErr w:type="spellEnd"/>
      <w:r w:rsidRPr="0028691C">
        <w:rPr>
          <w:rFonts w:ascii="Roboto" w:eastAsia="Times New Roman" w:hAnsi="Roboto" w:cs="Helvetica"/>
          <w:color w:val="333333"/>
          <w:sz w:val="36"/>
          <w:szCs w:val="36"/>
          <w:lang w:eastAsia="ru-RU"/>
        </w:rPr>
        <w:t xml:space="preserve"> </w:t>
      </w:r>
      <w:proofErr w:type="spellStart"/>
      <w:r w:rsidRPr="0028691C">
        <w:rPr>
          <w:rFonts w:ascii="Roboto" w:eastAsia="Times New Roman" w:hAnsi="Roboto" w:cs="Helvetica"/>
          <w:color w:val="333333"/>
          <w:sz w:val="36"/>
          <w:szCs w:val="36"/>
          <w:lang w:eastAsia="ru-RU"/>
        </w:rPr>
        <w:t>Words</w:t>
      </w:r>
      <w:proofErr w:type="spellEnd"/>
      <w:r w:rsidRPr="0028691C">
        <w:rPr>
          <w:rFonts w:ascii="Roboto" w:eastAsia="Times New Roman" w:hAnsi="Roboto" w:cs="Helvetica"/>
          <w:color w:val="333333"/>
          <w:sz w:val="36"/>
          <w:szCs w:val="36"/>
          <w:lang w:eastAsia="ru-RU"/>
        </w:rPr>
        <w:t>?</w:t>
      </w:r>
    </w:p>
    <w:p w:rsidR="0028691C" w:rsidRPr="0028691C" w:rsidRDefault="0028691C" w:rsidP="0028691C">
      <w:pPr>
        <w:spacing w:before="225" w:after="225" w:line="42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Вводные слова имеются в любом языке, английский не исключение. Ставятся они в начало, середину или конец предложения. Произносятся такие конструкции с особой интонацией. Слова связки в английском языке не являются членами предложения, но без них не обходится, ни один разговор или сочинение. Их часто путают с наречиями, союзами и другими служебными словами. Чтобы избежать путаницы, достаточно просто убрать вводное слово из контекста. Если смысл высказывания останется прежним, значит, перед вами конструкция связка.</w:t>
      </w:r>
    </w:p>
    <w:p w:rsidR="0028691C" w:rsidRPr="0028691C" w:rsidRDefault="0028691C" w:rsidP="0028691C">
      <w:pPr>
        <w:spacing w:before="225" w:after="225" w:line="42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Главная роль вводных конструкций в английском языке заключается в соединении отдельных частей текста в один текст. Они особенно полезны при написании писем, художественных текстов, эссе, сочинений. </w:t>
      </w:r>
      <w:proofErr w:type="spellStart"/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Linking</w:t>
      </w:r>
      <w:proofErr w:type="spellEnd"/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Words</w:t>
      </w:r>
      <w:proofErr w:type="spellEnd"/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помогут указать время, выявить причину </w:t>
      </w:r>
      <w:proofErr w:type="gramStart"/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произошедшего</w:t>
      </w:r>
      <w:proofErr w:type="gramEnd"/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выразить последовательность событий. </w:t>
      </w:r>
      <w:proofErr w:type="gramStart"/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Для удобства изучающих английский язык все конструкции поделены на несколько групп в связи со своим предназначением в тексте</w:t>
      </w:r>
      <w:proofErr w:type="gramEnd"/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или речи.</w:t>
      </w:r>
    </w:p>
    <w:p w:rsidR="0028691C" w:rsidRPr="0028691C" w:rsidRDefault="0028691C" w:rsidP="0028691C">
      <w:pPr>
        <w:spacing w:before="225" w:after="225" w:line="42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Среди уже перечисленных особенностей английских вводных слов можно перечислить </w:t>
      </w:r>
      <w:proofErr w:type="gramStart"/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следующие</w:t>
      </w:r>
      <w:proofErr w:type="gramEnd"/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28691C" w:rsidRPr="0028691C" w:rsidRDefault="0028691C" w:rsidP="0028691C">
      <w:pPr>
        <w:numPr>
          <w:ilvl w:val="0"/>
          <w:numId w:val="1"/>
        </w:numPr>
        <w:spacing w:before="100" w:beforeAutospacing="1" w:after="100" w:afterAutospacing="1" w:line="420" w:lineRule="atLeast"/>
        <w:ind w:left="-2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Данные слова не изменяют свою грамматическую форму вне зависимости от окружения.</w:t>
      </w:r>
    </w:p>
    <w:p w:rsidR="0028691C" w:rsidRPr="0028691C" w:rsidRDefault="0028691C" w:rsidP="0028691C">
      <w:pPr>
        <w:numPr>
          <w:ilvl w:val="0"/>
          <w:numId w:val="1"/>
        </w:numPr>
        <w:spacing w:before="100" w:beforeAutospacing="1" w:after="100" w:afterAutospacing="1" w:line="420" w:lineRule="atLeast"/>
        <w:ind w:left="-2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Некоторые конструкции могут легко перемещаться по тексту, их ставят как в начало, середину так и в конце высказывания.</w:t>
      </w:r>
    </w:p>
    <w:p w:rsidR="0028691C" w:rsidRPr="0028691C" w:rsidRDefault="0028691C" w:rsidP="0028691C">
      <w:pPr>
        <w:numPr>
          <w:ilvl w:val="0"/>
          <w:numId w:val="1"/>
        </w:numPr>
        <w:spacing w:before="100" w:beforeAutospacing="1" w:after="100" w:afterAutospacing="1" w:line="420" w:lineRule="atLeast"/>
        <w:ind w:left="-2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Слова связки не добавляют новый смысл высказыванию.</w:t>
      </w:r>
    </w:p>
    <w:p w:rsidR="0028691C" w:rsidRPr="0028691C" w:rsidRDefault="0028691C" w:rsidP="0028691C">
      <w:pPr>
        <w:numPr>
          <w:ilvl w:val="0"/>
          <w:numId w:val="1"/>
        </w:numPr>
        <w:spacing w:before="100" w:beforeAutospacing="1" w:after="100" w:afterAutospacing="1" w:line="420" w:lineRule="atLeast"/>
        <w:ind w:left="-2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К ним нельзя задать вопрос от главных или второстепенных членов предложения.</w:t>
      </w:r>
    </w:p>
    <w:p w:rsidR="0028691C" w:rsidRPr="0028691C" w:rsidRDefault="0028691C" w:rsidP="0028691C">
      <w:pPr>
        <w:numPr>
          <w:ilvl w:val="0"/>
          <w:numId w:val="1"/>
        </w:numPr>
        <w:spacing w:before="100" w:beforeAutospacing="1" w:after="100" w:afterAutospacing="1" w:line="420" w:lineRule="atLeast"/>
        <w:ind w:left="-2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Вводные слова на английском языке можно заменить синонимичными словосочетаниями или фразами.</w:t>
      </w:r>
    </w:p>
    <w:p w:rsidR="0028691C" w:rsidRPr="0028691C" w:rsidRDefault="0028691C" w:rsidP="0028691C">
      <w:pPr>
        <w:spacing w:before="225" w:after="225" w:line="42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Правильное использование вводных слов поможет направить диалог в нужное русло. Они придают экспрессивность разговору.</w:t>
      </w:r>
    </w:p>
    <w:p w:rsidR="0028691C" w:rsidRPr="0028691C" w:rsidRDefault="0028691C" w:rsidP="0028691C">
      <w:pPr>
        <w:spacing w:before="450" w:after="450" w:line="450" w:lineRule="atLeast"/>
        <w:outlineLvl w:val="2"/>
        <w:rPr>
          <w:rFonts w:ascii="Roboto" w:eastAsia="Times New Roman" w:hAnsi="Roboto" w:cs="Helvetica"/>
          <w:color w:val="333333"/>
          <w:sz w:val="36"/>
          <w:szCs w:val="36"/>
          <w:lang w:eastAsia="ru-RU"/>
        </w:rPr>
      </w:pPr>
      <w:r w:rsidRPr="0028691C">
        <w:rPr>
          <w:rFonts w:ascii="Roboto" w:eastAsia="Times New Roman" w:hAnsi="Roboto" w:cs="Helvetica"/>
          <w:color w:val="333333"/>
          <w:sz w:val="36"/>
          <w:szCs w:val="36"/>
          <w:lang w:eastAsia="ru-RU"/>
        </w:rPr>
        <w:t>Вводные конструкции в устной речи</w:t>
      </w:r>
    </w:p>
    <w:p w:rsidR="0028691C" w:rsidRPr="0028691C" w:rsidRDefault="0028691C" w:rsidP="0028691C">
      <w:pPr>
        <w:spacing w:before="225" w:after="225" w:line="42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Монологичные</w:t>
      </w:r>
      <w:proofErr w:type="spellEnd"/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высказывания, разговоры двух и более лиц всегда сопровождаются использованием вводных фраз на английском. Они выделяются паузами, а также интонацией: понижением голоса или быстрым произношением.</w:t>
      </w:r>
    </w:p>
    <w:p w:rsidR="0028691C" w:rsidRPr="0028691C" w:rsidRDefault="0028691C" w:rsidP="0028691C">
      <w:pPr>
        <w:spacing w:after="0" w:line="240" w:lineRule="auto"/>
        <w:outlineLvl w:val="2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  <w:r w:rsidRPr="0028691C"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  <w:t>Достоверность содержания</w:t>
      </w:r>
    </w:p>
    <w:p w:rsidR="0028691C" w:rsidRPr="0028691C" w:rsidRDefault="0028691C" w:rsidP="0028691C">
      <w:pPr>
        <w:spacing w:before="225" w:line="42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Если человек в чем-то уверен, то для выражения собственного мнения в речи он использует следующие вводные конструкции на английском: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8"/>
        <w:gridCol w:w="3066"/>
      </w:tblGrid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I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agree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that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Я согласен (что)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I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think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so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Я думаю, что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I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believe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so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Я считаю так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I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suppose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so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Думаю, да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In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fact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На самом деле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Most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likely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Вероятнее всего,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Certainly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(,)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Безусловно,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Probably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Наверное,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Indeed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(,)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Более того,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Yes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sure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Да, конечно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Of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course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Конечно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I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know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that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Я знаю (что)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Exactly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so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Именно так,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Definitely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Определенно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Doubtless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(,)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Безусловно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  <w:t>That`s exactly what I think.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Все именно так, как я и думаю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My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point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exactly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Об этом я и говорю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Exactly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Именно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That`s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right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Все правильно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That`s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true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Все правильно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  <w:t>I couldn`t agree with you more.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Не могу с этим не согласиться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  <w:t>I can go along with that.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Я готов согласиться</w:t>
            </w:r>
          </w:p>
        </w:tc>
      </w:tr>
    </w:tbl>
    <w:p w:rsidR="0028691C" w:rsidRPr="0028691C" w:rsidRDefault="0028691C" w:rsidP="0028691C">
      <w:pPr>
        <w:spacing w:line="240" w:lineRule="auto"/>
        <w:outlineLvl w:val="2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  <w:r w:rsidRPr="0028691C"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  <w:t>Как выразить собственное мнение на английском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2"/>
        <w:gridCol w:w="4409"/>
      </w:tblGrid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I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think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that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Я думаю (что)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lastRenderedPageBreak/>
              <w:t>In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my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view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На мой взгляд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In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my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opinion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По моему мнению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my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mind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На мой взгляд,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As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I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see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it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Как мне кажется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  <w:t>To my way of thinking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По-моему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  <w:t>As far as I`m concerned,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Насколько мне известно,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  <w:t>From my point of view,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С моей точки зрения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  <w:t>I don`t think (that)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Я не думаю, что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  <w:t>I don`t really know (if)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Я точно не знаю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Personally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, I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think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Лично я думаю (что)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  <w:t>I`m not sure (if)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Я не уверен, что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  <w:t>I don`t have a strong opinion about that.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У меня строгие убеждения по этому поводу.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  <w:t>I don`t have a definite opinion about that, but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У меня нет четкого мнения на этот счет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I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presume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that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Я предполагаю (что)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I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am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convinced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Я убежден</w:t>
            </w:r>
          </w:p>
        </w:tc>
      </w:tr>
    </w:tbl>
    <w:p w:rsidR="0028691C" w:rsidRPr="0028691C" w:rsidRDefault="0028691C" w:rsidP="0028691C">
      <w:pPr>
        <w:shd w:val="clear" w:color="auto" w:fill="FFEDC1"/>
        <w:spacing w:before="225" w:after="225" w:line="42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Например</w:t>
      </w:r>
      <w:proofErr w:type="gramEnd"/>
      <w:r w:rsidRPr="0028691C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 xml:space="preserve">Personally, I think you`ve got a good idea. </w:t>
      </w:r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Лично я думаю, что у тебя хорошая идея.</w:t>
      </w:r>
    </w:p>
    <w:p w:rsidR="0028691C" w:rsidRPr="0028691C" w:rsidRDefault="0028691C" w:rsidP="0028691C">
      <w:pPr>
        <w:spacing w:line="240" w:lineRule="auto"/>
        <w:outlineLvl w:val="2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  <w:r w:rsidRPr="0028691C"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  <w:t>Как продемонстрировать несогласие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7"/>
        <w:gridCol w:w="3712"/>
      </w:tblGrid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Actually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(,)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На самом деле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I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doubt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Я сомневаюсь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I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disagree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Я не согласен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  <w:t>It can hardly be 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Трудно предположить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Most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unlikely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Крайне маловероятно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In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contrast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this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В отличие от этого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You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must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be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joking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Ты, должно быть, шутишь!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Yes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but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Да, но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  <w:t>I`m afraid I can`t agree with you.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Боюсь, я не могу согласиться с вами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  <w:t>I`m afraid I disagree.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Боюсь, я не согласен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  <w:t>I take your point, but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Я понимаю вашу позицию, но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  <w:t>I see what you mean, but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Я вас понял, но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  <w:t>I agree to some extent, but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Я до некоторой степени согласен, но</w:t>
            </w:r>
          </w:p>
        </w:tc>
      </w:tr>
    </w:tbl>
    <w:p w:rsidR="0028691C" w:rsidRPr="0028691C" w:rsidRDefault="0028691C" w:rsidP="0028691C">
      <w:pPr>
        <w:spacing w:line="240" w:lineRule="auto"/>
        <w:outlineLvl w:val="2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  <w:r w:rsidRPr="0028691C"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  <w:t>Вводные слова, выражающие эмоции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1595"/>
      </w:tblGrid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Luckily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К счастью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Fortunately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К счастью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Not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surprisingly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Неудивительно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Unfortunately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К сожалению</w:t>
            </w:r>
          </w:p>
        </w:tc>
      </w:tr>
    </w:tbl>
    <w:p w:rsidR="0028691C" w:rsidRPr="0028691C" w:rsidRDefault="0028691C" w:rsidP="0028691C">
      <w:pPr>
        <w:shd w:val="clear" w:color="auto" w:fill="FFEDC1"/>
        <w:spacing w:before="225" w:after="225" w:line="42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Например</w:t>
      </w:r>
      <w:r w:rsidRPr="0028691C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,</w:t>
      </w:r>
      <w:r w:rsidRPr="0028691C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 xml:space="preserve">Unfortunately, I can`t attend this lesson. </w:t>
      </w:r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 моему огорчению, я не смогу явиться на урок.</w:t>
      </w:r>
    </w:p>
    <w:p w:rsidR="0028691C" w:rsidRPr="0028691C" w:rsidRDefault="0028691C" w:rsidP="0028691C">
      <w:pPr>
        <w:spacing w:before="450" w:after="450" w:line="450" w:lineRule="atLeast"/>
        <w:outlineLvl w:val="2"/>
        <w:rPr>
          <w:rFonts w:ascii="Roboto" w:eastAsia="Times New Roman" w:hAnsi="Roboto" w:cs="Helvetica"/>
          <w:color w:val="333333"/>
          <w:sz w:val="36"/>
          <w:szCs w:val="36"/>
          <w:lang w:eastAsia="ru-RU"/>
        </w:rPr>
      </w:pPr>
      <w:r w:rsidRPr="0028691C">
        <w:rPr>
          <w:rFonts w:ascii="Roboto" w:eastAsia="Times New Roman" w:hAnsi="Roboto" w:cs="Helvetica"/>
          <w:color w:val="333333"/>
          <w:sz w:val="36"/>
          <w:szCs w:val="36"/>
          <w:lang w:eastAsia="ru-RU"/>
        </w:rPr>
        <w:lastRenderedPageBreak/>
        <w:t>Вводные слова в английском языке для эссе</w:t>
      </w:r>
    </w:p>
    <w:p w:rsidR="0028691C" w:rsidRPr="0028691C" w:rsidRDefault="0028691C" w:rsidP="0028691C">
      <w:pPr>
        <w:spacing w:before="225" w:after="225" w:line="42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Довольно сложно разделить </w:t>
      </w:r>
      <w:proofErr w:type="spellStart"/>
      <w:proofErr w:type="gramStart"/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c</w:t>
      </w:r>
      <w:proofErr w:type="gramEnd"/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лова</w:t>
      </w:r>
      <w:proofErr w:type="spellEnd"/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связки в английском для устной речи от тех, которые необходимы для письменных работ: сочинения, рассказы, личные и деловые письма. Все будет зависеть от стиля и типа обращения к адресату. В эссе на английском языке крайне редко встречаются эмоционально окрашенные слова. Весь текст должен быть построен по заранее подготовленному плану и должен соответствовать структуре каждого конкретного типа эссе: </w:t>
      </w:r>
      <w:proofErr w:type="spellStart"/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opinion</w:t>
      </w:r>
      <w:proofErr w:type="spellEnd"/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essay</w:t>
      </w:r>
      <w:proofErr w:type="spellEnd"/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for</w:t>
      </w:r>
      <w:proofErr w:type="spellEnd"/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and</w:t>
      </w:r>
      <w:proofErr w:type="spellEnd"/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against</w:t>
      </w:r>
      <w:proofErr w:type="spellEnd"/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essay</w:t>
      </w:r>
      <w:proofErr w:type="spellEnd"/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 другие. Стоит также отметить, что сокращения в эссе совершенно не приветствуется. Рассмотрим вводные слова для письма и эссе по английскому.</w:t>
      </w:r>
    </w:p>
    <w:p w:rsidR="0028691C" w:rsidRPr="0028691C" w:rsidRDefault="0028691C" w:rsidP="0028691C">
      <w:pPr>
        <w:spacing w:after="0" w:line="240" w:lineRule="auto"/>
        <w:outlineLvl w:val="2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  <w:r w:rsidRPr="0028691C"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  <w:t>Написание введения</w:t>
      </w:r>
    </w:p>
    <w:p w:rsidR="0028691C" w:rsidRPr="0028691C" w:rsidRDefault="0028691C" w:rsidP="0028691C">
      <w:pPr>
        <w:spacing w:before="225" w:line="42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начале любой письменной работы автор вводит читателей в курс дела с использованием таких вводных слов: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3"/>
        <w:gridCol w:w="4121"/>
      </w:tblGrid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  <w:t>It is generally agreed that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Признается, что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  <w:t>Let us start with considering the facts.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Позвольте начать со следующих фактов.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Nowadays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Сегодня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Many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people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think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that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Многие уверены в том, что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  <w:t>Let us consider the advantages and disadvantages.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Рассмотрим достоинства и недостатки.</w:t>
            </w:r>
          </w:p>
        </w:tc>
      </w:tr>
    </w:tbl>
    <w:p w:rsidR="0028691C" w:rsidRPr="0028691C" w:rsidRDefault="0028691C" w:rsidP="0028691C">
      <w:pPr>
        <w:spacing w:line="240" w:lineRule="auto"/>
        <w:outlineLvl w:val="2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  <w:r w:rsidRPr="0028691C"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  <w:t>Слова-связки для рассмотрения первого аргумента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6"/>
        <w:gridCol w:w="4413"/>
      </w:tblGrid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begin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with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Для начала,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Firstly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Во-первых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First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and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foremost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Прежде всего,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  <w:t>One argument in support of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Одним из аргументов в поддержку является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  <w:t>The first thing that needs to be said 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Для начала нужно обсудить следующее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It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is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noticeable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that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Примечательно, что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  <w:t>One should note here that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Здесь следует отметить, что</w:t>
            </w:r>
          </w:p>
        </w:tc>
      </w:tr>
    </w:tbl>
    <w:p w:rsidR="0028691C" w:rsidRPr="0028691C" w:rsidRDefault="0028691C" w:rsidP="0028691C">
      <w:pPr>
        <w:spacing w:line="240" w:lineRule="auto"/>
        <w:outlineLvl w:val="2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  <w:r w:rsidRPr="0028691C"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  <w:t>Фразы для добавления аргументов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6"/>
        <w:gridCol w:w="1876"/>
      </w:tblGrid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The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second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reason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for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Вторая причина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What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is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more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Более того,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Besides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К тому же,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On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the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other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hand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С другой стороны,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  <w:t>Another way of looking at this subject is 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Другими словами,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Furthermore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Кроме того,</w:t>
            </w:r>
          </w:p>
        </w:tc>
      </w:tr>
    </w:tbl>
    <w:p w:rsidR="0028691C" w:rsidRPr="0028691C" w:rsidRDefault="0028691C" w:rsidP="0028691C">
      <w:pPr>
        <w:spacing w:line="240" w:lineRule="auto"/>
        <w:outlineLvl w:val="2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  <w:r w:rsidRPr="0028691C"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  <w:t>Фразы для заключения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1"/>
        <w:gridCol w:w="1626"/>
      </w:tblGrid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In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conclusion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В заключение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Finally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И наконец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lastRenderedPageBreak/>
              <w:t>As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a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result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Таким образом,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In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summary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В целом</w:t>
            </w:r>
          </w:p>
        </w:tc>
      </w:tr>
      <w:tr w:rsidR="0028691C" w:rsidRPr="0028691C" w:rsidTr="002869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After</w:t>
            </w:r>
            <w:proofErr w:type="spellEnd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all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91C" w:rsidRPr="0028691C" w:rsidRDefault="0028691C" w:rsidP="002869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8691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В конце концов,</w:t>
            </w:r>
          </w:p>
        </w:tc>
      </w:tr>
    </w:tbl>
    <w:p w:rsidR="0028691C" w:rsidRPr="0028691C" w:rsidRDefault="0028691C" w:rsidP="0028691C">
      <w:pPr>
        <w:spacing w:before="225" w:after="225" w:line="42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Для выражения собственного мнения можно воспользоваться словами-связками, используемыми в устной речи, но выбрать более формальные конструкции.</w:t>
      </w:r>
    </w:p>
    <w:p w:rsidR="0028691C" w:rsidRPr="0028691C" w:rsidRDefault="0028691C" w:rsidP="0028691C">
      <w:pPr>
        <w:spacing w:before="225" w:line="42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8691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Написание эссе на английском языке требует особой подготовки, поскольку относится к наиболее сложным заданиям на экзаменах. Оцениваться будет не только правильность использования лексических и грамматических единиц, но и общую связность текста, его логическое построение. Именно стандартные вводные слова для эссе по английскому помогают лучше структурировать текст и оформить собственные мысли в четкие рамки.</w:t>
      </w:r>
    </w:p>
    <w:p w:rsidR="00A6366F" w:rsidRDefault="00A6366F"/>
    <w:sectPr w:rsidR="00A63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94CC6"/>
    <w:multiLevelType w:val="multilevel"/>
    <w:tmpl w:val="0F5A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BC"/>
    <w:rsid w:val="0001340E"/>
    <w:rsid w:val="00024530"/>
    <w:rsid w:val="000249E0"/>
    <w:rsid w:val="000362EA"/>
    <w:rsid w:val="00070142"/>
    <w:rsid w:val="000C149E"/>
    <w:rsid w:val="00120DA0"/>
    <w:rsid w:val="00176325"/>
    <w:rsid w:val="00184AAC"/>
    <w:rsid w:val="00197428"/>
    <w:rsid w:val="001D6CEB"/>
    <w:rsid w:val="001E5C0E"/>
    <w:rsid w:val="002512E8"/>
    <w:rsid w:val="002574B3"/>
    <w:rsid w:val="00286273"/>
    <w:rsid w:val="0028691C"/>
    <w:rsid w:val="00292F28"/>
    <w:rsid w:val="002C0110"/>
    <w:rsid w:val="00302DDE"/>
    <w:rsid w:val="003477D4"/>
    <w:rsid w:val="00356CE2"/>
    <w:rsid w:val="003606E4"/>
    <w:rsid w:val="003C0A29"/>
    <w:rsid w:val="004029AC"/>
    <w:rsid w:val="00417C8E"/>
    <w:rsid w:val="0043173F"/>
    <w:rsid w:val="00452C56"/>
    <w:rsid w:val="004D323D"/>
    <w:rsid w:val="004D4DF8"/>
    <w:rsid w:val="004D7BCF"/>
    <w:rsid w:val="005203C3"/>
    <w:rsid w:val="005778FD"/>
    <w:rsid w:val="00586EC7"/>
    <w:rsid w:val="005C2818"/>
    <w:rsid w:val="005F1A0F"/>
    <w:rsid w:val="005F398F"/>
    <w:rsid w:val="00653A2A"/>
    <w:rsid w:val="006662BD"/>
    <w:rsid w:val="006919A2"/>
    <w:rsid w:val="006B04D4"/>
    <w:rsid w:val="006E65F6"/>
    <w:rsid w:val="007143F6"/>
    <w:rsid w:val="00732E1A"/>
    <w:rsid w:val="0078078B"/>
    <w:rsid w:val="00784377"/>
    <w:rsid w:val="00784421"/>
    <w:rsid w:val="007A77FB"/>
    <w:rsid w:val="008A4B3C"/>
    <w:rsid w:val="008C30F1"/>
    <w:rsid w:val="008C773E"/>
    <w:rsid w:val="008E629B"/>
    <w:rsid w:val="009013DC"/>
    <w:rsid w:val="00921DB3"/>
    <w:rsid w:val="0093177F"/>
    <w:rsid w:val="00A10384"/>
    <w:rsid w:val="00A14CC6"/>
    <w:rsid w:val="00A31314"/>
    <w:rsid w:val="00A6366F"/>
    <w:rsid w:val="00A63672"/>
    <w:rsid w:val="00AF08BB"/>
    <w:rsid w:val="00B35AD4"/>
    <w:rsid w:val="00B523FA"/>
    <w:rsid w:val="00B8618F"/>
    <w:rsid w:val="00C10129"/>
    <w:rsid w:val="00C32A67"/>
    <w:rsid w:val="00C35897"/>
    <w:rsid w:val="00C43C64"/>
    <w:rsid w:val="00C64A8F"/>
    <w:rsid w:val="00C804BB"/>
    <w:rsid w:val="00CE2406"/>
    <w:rsid w:val="00D039DC"/>
    <w:rsid w:val="00D10739"/>
    <w:rsid w:val="00D31581"/>
    <w:rsid w:val="00D377BA"/>
    <w:rsid w:val="00D45280"/>
    <w:rsid w:val="00D457D9"/>
    <w:rsid w:val="00DD784A"/>
    <w:rsid w:val="00E103EC"/>
    <w:rsid w:val="00E1703C"/>
    <w:rsid w:val="00E355BC"/>
    <w:rsid w:val="00E35AF6"/>
    <w:rsid w:val="00E575E2"/>
    <w:rsid w:val="00EA5414"/>
    <w:rsid w:val="00EB4A31"/>
    <w:rsid w:val="00ED6E22"/>
    <w:rsid w:val="00ED7682"/>
    <w:rsid w:val="00F03F36"/>
    <w:rsid w:val="00F10179"/>
    <w:rsid w:val="00F15DEE"/>
    <w:rsid w:val="00F25277"/>
    <w:rsid w:val="00F40283"/>
    <w:rsid w:val="00F679E8"/>
    <w:rsid w:val="00FD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47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7823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88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69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92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25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18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1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2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1070</Words>
  <Characters>6102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2020-03-25T06:59:00Z</dcterms:created>
  <dcterms:modified xsi:type="dcterms:W3CDTF">2020-03-25T07:01:00Z</dcterms:modified>
</cp:coreProperties>
</file>